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AB" w:rsidRPr="002061AB" w:rsidRDefault="002061AB" w:rsidP="002061AB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2061AB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ГОДОВОЙ ОТЧЕТ ЭМИТЕНТА ПО ИТОГАМ 2022 ГОДА</w:t>
      </w:r>
    </w:p>
    <w:p w:rsidR="002061AB" w:rsidRPr="002061AB" w:rsidRDefault="002061AB" w:rsidP="002061AB">
      <w:pPr>
        <w:shd w:val="clear" w:color="auto" w:fill="FFFFFF"/>
        <w:spacing w:after="0" w:line="240" w:lineRule="auto"/>
        <w:jc w:val="right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802"/>
        <w:gridCol w:w="2507"/>
      </w:tblGrid>
      <w:tr w:rsidR="002061AB" w:rsidRPr="002061AB" w:rsidTr="002061AB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эмитента, утвердивший отчет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</w:t>
            </w:r>
          </w:p>
        </w:tc>
      </w:tr>
      <w:tr w:rsidR="002061AB" w:rsidRPr="002061AB" w:rsidTr="002061AB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утверждения отчета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04.04.2022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2061AB" w:rsidRPr="002061AB" w:rsidTr="002061AB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"Chilonzor buyum savdo kompleksi" 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биржевого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тикера: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AB" w:rsidRPr="002061AB" w:rsidTr="002061AB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 шох, дом 156а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 шох, дом 156а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2061AB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веб-сайт: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2061AB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2061AB" w:rsidRPr="002061AB" w:rsidTr="002061AB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"Ипотека банк" АТИБ Чиланзарский филиал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2061AB" w:rsidRPr="002061AB" w:rsidTr="002061AB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  <w:proofErr w:type="gram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2061AB" w:rsidRPr="002061AB" w:rsidTr="002061AB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финансово-экономического состояния эмитента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рентабельности уставного капитала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покрытия общий платежеспособности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абсолютной ликвидности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соотношения собственного привлечения и собственных средств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обновления основных фондов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собственных и заемных средств эмитента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7,12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2061AB" w:rsidRPr="002061AB" w:rsidTr="002061AB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начисленных доходов по ценным бумагам в отчетном году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(в сумах на одну акцию)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(в процентах к номинальной стоимости одной акции)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(в сумах на одну акцию)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(в процентах к номинальной стоимости одной акции)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(в сумах на одну ценную бумагу)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(в процентах к номинальной стоимости одной ценной бумаги)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2061AB" w:rsidRPr="002061AB" w:rsidTr="002061AB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Имеющаяся задолженность по выплате доходов по ценным бумагам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410801,0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496798,9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9"/>
        <w:gridCol w:w="1299"/>
        <w:gridCol w:w="1644"/>
        <w:gridCol w:w="1696"/>
        <w:gridCol w:w="2172"/>
        <w:gridCol w:w="1437"/>
        <w:gridCol w:w="1752"/>
      </w:tblGrid>
      <w:tr w:rsidR="002061AB" w:rsidRPr="002061AB" w:rsidTr="002061AB">
        <w:tc>
          <w:tcPr>
            <w:tcW w:w="309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в составе наблюдательного совета, ревизионной комиссии или исполнительного органа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вступления к обязанностям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эмитента, принявший решение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(назначен) / выведен из состава (уволен, истечение срока полномочий)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Акбаров Хикмат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>
            <w:r w:rsidRPr="00620CF3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Мухитдинов Азиз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>
            <w:r w:rsidRPr="00620CF3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Исроилов Абдулазиз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>
            <w:r w:rsidRPr="00620CF3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Туляганов Фарход Файзуллаевич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3A7E74" w:rsidRDefault="002061AB" w:rsidP="008B4E13">
            <w:r w:rsidRPr="003A7E74">
              <w:t>Начальник отдела, Центр управления муниципальными активами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>
            <w:r w:rsidRPr="00620CF3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Хабирхонов Тохир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ўлқинович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3A7E74" w:rsidRDefault="002061AB" w:rsidP="008B4E13">
            <w:r w:rsidRPr="003A7E74">
              <w:t>акционер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>
            <w:r w:rsidRPr="00620CF3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Тошхўжаев Жавдатхужа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3A7E74" w:rsidRDefault="002061AB" w:rsidP="008B4E13">
            <w:r w:rsidRPr="003A7E74">
              <w:t>Заместитель генерального директора Центра управления муниципальными активами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>
            <w:r w:rsidRPr="00620CF3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Д.Хайруллаев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3A7E74" w:rsidRDefault="002061AB" w:rsidP="008B4E13">
            <w:r w:rsidRPr="003A7E74">
              <w:t>Начальник отдела Узпромстройбанка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>
            <w:r w:rsidRPr="00620CF3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З.Исмаилова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 w:rsidP="008B4E13">
            <w:r w:rsidRPr="003A7E74">
              <w:t>Главный специалист Народного банка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Default="002061AB">
            <w:r w:rsidRPr="00620CF3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66"/>
        <w:gridCol w:w="5105"/>
        <w:gridCol w:w="4838"/>
      </w:tblGrid>
      <w:tr w:rsidR="002061AB" w:rsidRPr="002061AB" w:rsidTr="002061AB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сведения о дополнительно выпущенных ценных бумагах (заполняется, если в отчетном периоде осуществлялся выпуск ценных бумаг)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принявший решение о выпуске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Наблюдательный совет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государственной регистрации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ценных бумаг (шт.) и объем выпуска (сум)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14646527865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размещения ценных бумаг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закрытом виде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размещения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14.07.2022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3122"/>
        <w:gridCol w:w="1974"/>
        <w:gridCol w:w="2408"/>
        <w:gridCol w:w="2391"/>
      </w:tblGrid>
      <w:tr w:rsidR="002061AB" w:rsidRPr="002061AB" w:rsidTr="002061AB">
        <w:tc>
          <w:tcPr>
            <w:tcW w:w="36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Существенные факты в деятельности эмитента за отчетный год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существенного факта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существенного факта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наступления существенного факта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 существенного факта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ценных бумаг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принятые высшим органом управления эмитента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03.07.2021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ценных бумаг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 составе наблюдательного совета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списке аффилированных лиц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Начисление доходов по ценным бумагам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 составе исполнительного органа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 составе ревизионной комиссии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принятые высшим органом управления эмитента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10.04.2021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6095"/>
        <w:gridCol w:w="577"/>
        <w:gridCol w:w="1554"/>
        <w:gridCol w:w="1794"/>
      </w:tblGrid>
      <w:tr w:rsidR="002061AB" w:rsidRPr="002061AB" w:rsidTr="002061AB">
        <w:tc>
          <w:tcPr>
            <w:tcW w:w="38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11466983100.00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2595912350.00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8871070750.00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числе.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1785670.00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1785670.00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дочерние хозяйственные обществ (0620)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2184990720.00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нее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11057847130.00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32605650.00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32605650.00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2688022190.00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нее: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1387302250.00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Авансовые платежи по налогам и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сборам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бюджет (4400)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432400150.00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1789340.00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866530450.00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82137330.00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82137330.00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иностранной валюте (5200)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2802765170.00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13860612300.00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4393958360.00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3465419170.00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2118850700.00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поступление (8800)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9978228230.00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эадолженость поставщикам и подрядчикам (7000)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Долгосрочная задолженность дочерним и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зависимые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хозяйственным обществам (7120)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3882384070.00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2482314570.00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18763950.00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20857637.70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1502756.70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224531.60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745686.20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894093.00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38823840.70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138606123.00</w:t>
            </w: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3237"/>
        <w:gridCol w:w="666"/>
        <w:gridCol w:w="1562"/>
        <w:gridCol w:w="1562"/>
        <w:gridCol w:w="1434"/>
        <w:gridCol w:w="1434"/>
      </w:tblGrid>
      <w:tr w:rsidR="002061AB" w:rsidRPr="002061AB" w:rsidTr="002061AB">
        <w:tc>
          <w:tcPr>
            <w:tcW w:w="385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42237150.88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54464721.00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42237150.88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54464721.00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17424520.60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28583127.40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9550399.60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13485693.80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7874121.00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15097433.60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262245.12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90906.60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25074875.40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25972500.20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6830.90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6830.90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долгосрочной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аренда (лизинг)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разниц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виде процентов по долгосрочной аренда (лизингу)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Убытки от </w:t>
            </w: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разниц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25074875.40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25979331.10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  <w:proofErr w:type="gramEnd"/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25074875.40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25979331.10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5071015.99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5680330.90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20003859.41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20299000.20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1673"/>
        <w:gridCol w:w="1138"/>
        <w:gridCol w:w="1138"/>
        <w:gridCol w:w="1797"/>
        <w:gridCol w:w="1558"/>
        <w:gridCol w:w="1558"/>
        <w:gridCol w:w="1650"/>
        <w:gridCol w:w="1558"/>
      </w:tblGrid>
      <w:tr w:rsidR="002061AB" w:rsidRPr="002061AB" w:rsidTr="002061AB">
        <w:tc>
          <w:tcPr>
            <w:tcW w:w="36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8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аудиторском заключении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аудиторской организации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лицензии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лицензии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аудиторского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аудиторского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аудитора (аудиторов), проводившего проверку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аудиторского заключения</w:t>
            </w:r>
          </w:p>
        </w:tc>
      </w:tr>
      <w:tr w:rsidR="002061AB" w:rsidRPr="002061AB" w:rsidTr="002061A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"Balans-inform-audit"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2019-04-05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2022-03-04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А.Салимов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61AB" w:rsidRPr="002061AB" w:rsidRDefault="002061AB" w:rsidP="00206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2061AB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Загрузить</w:t>
              </w:r>
            </w:hyperlink>
          </w:p>
        </w:tc>
      </w:tr>
    </w:tbl>
    <w:p w:rsidR="002061AB" w:rsidRPr="002061AB" w:rsidRDefault="002061AB" w:rsidP="002061A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sectPr w:rsidR="002061AB" w:rsidRPr="002061AB" w:rsidSect="00832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savePreviewPicture/>
  <w:compat/>
  <w:rsids>
    <w:rsidRoot w:val="002061AB"/>
    <w:rsid w:val="002061AB"/>
    <w:rsid w:val="0083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61AB"/>
    <w:rPr>
      <w:b/>
      <w:bCs/>
    </w:rPr>
  </w:style>
  <w:style w:type="character" w:styleId="a4">
    <w:name w:val="Hyperlink"/>
    <w:basedOn w:val="a0"/>
    <w:uiPriority w:val="99"/>
    <w:semiHidden/>
    <w:unhideWhenUsed/>
    <w:rsid w:val="002061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61A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2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60480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016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peninfo.uz/media/audit_conclusion/%D0%B0%D1%83%D0%B4%D0%B8%D1%82%D0%BE%D1%80_%D0%B7%D0%B0_2021.pdf" TargetMode="Externa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1968</Words>
  <Characters>11223</Characters>
  <Application>Microsoft Office Word</Application>
  <DocSecurity>0</DocSecurity>
  <Lines>93</Lines>
  <Paragraphs>26</Paragraphs>
  <ScaleCrop>false</ScaleCrop>
  <Company/>
  <LinksUpToDate>false</LinksUpToDate>
  <CharactersWithSpaces>13165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2022-05-08T14:26:00Z</dcterms:created>
  <dcterms:modified xsi:type="dcterms:W3CDTF">2022-05-08T14:29:00Z</dcterms:modified>
</cp:coreProperties>
</file>